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5E60" w14:textId="49DE28E5" w:rsidR="00F41217" w:rsidRPr="00C00CEE" w:rsidRDefault="00F41217" w:rsidP="00F41217">
      <w:pPr>
        <w:jc w:val="both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 w:rsidRPr="00C00CEE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Śpiąca Królewna</w:t>
      </w:r>
    </w:p>
    <w:p w14:paraId="54925DC5" w14:textId="77777777" w:rsidR="00F41217" w:rsidRPr="00C00CEE" w:rsidRDefault="00F41217" w:rsidP="00F41217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00CEE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0E2420B1" w14:textId="54ECFE12" w:rsidR="00F41217" w:rsidRPr="00C00CEE" w:rsidRDefault="00F41217" w:rsidP="00F4121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spektakl trwa 80 minut i ma jedną przerwę trwającą dodatkowe 10 minut;</w:t>
      </w:r>
    </w:p>
    <w:p w14:paraId="4954607A" w14:textId="084852AA" w:rsidR="008D2B7E" w:rsidRPr="00C00CEE" w:rsidRDefault="008D2B7E" w:rsidP="00F4121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I akt jest dłuższy </w:t>
      </w:r>
      <w:r w:rsidR="00FB0658">
        <w:rPr>
          <w:rFonts w:ascii="Arial" w:eastAsia="Arial" w:hAnsi="Arial" w:cs="Arial"/>
          <w:sz w:val="24"/>
          <w:szCs w:val="24"/>
        </w:rPr>
        <w:t xml:space="preserve">niż </w:t>
      </w:r>
      <w:r w:rsidRPr="00C00CEE">
        <w:rPr>
          <w:rFonts w:ascii="Arial" w:eastAsia="Arial" w:hAnsi="Arial" w:cs="Arial"/>
          <w:sz w:val="24"/>
          <w:szCs w:val="24"/>
        </w:rPr>
        <w:t>II akt;</w:t>
      </w:r>
    </w:p>
    <w:p w14:paraId="1B06DCC7" w14:textId="48CF5F85" w:rsidR="00F41217" w:rsidRPr="00C00CEE" w:rsidRDefault="00F41217" w:rsidP="00F4121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color w:val="222222"/>
          <w:sz w:val="24"/>
          <w:szCs w:val="24"/>
        </w:rPr>
        <w:t xml:space="preserve">spektakl jest grany na Dużej Scenie, na której znajduje się 210 </w:t>
      </w:r>
      <w:r w:rsidR="007065BF">
        <w:rPr>
          <w:rFonts w:ascii="Arial" w:eastAsia="Arial" w:hAnsi="Arial" w:cs="Arial"/>
          <w:color w:val="222222"/>
          <w:sz w:val="24"/>
          <w:szCs w:val="24"/>
        </w:rPr>
        <w:t xml:space="preserve">numerowanych </w:t>
      </w:r>
      <w:r w:rsidRPr="00C00CEE">
        <w:rPr>
          <w:rFonts w:ascii="Arial" w:eastAsia="Arial" w:hAnsi="Arial" w:cs="Arial"/>
          <w:color w:val="222222"/>
          <w:sz w:val="24"/>
          <w:szCs w:val="24"/>
        </w:rPr>
        <w:t>miejsc;</w:t>
      </w:r>
    </w:p>
    <w:p w14:paraId="715073CA" w14:textId="53E4533C" w:rsidR="00F41217" w:rsidRPr="00C00CEE" w:rsidRDefault="00F41217" w:rsidP="00F4121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color w:val="222222"/>
          <w:sz w:val="24"/>
          <w:szCs w:val="24"/>
        </w:rPr>
        <w:t>w spektaklu występuje 7 osób – 5 aktorek i 2 aktorów;</w:t>
      </w:r>
    </w:p>
    <w:p w14:paraId="652D50FD" w14:textId="76F6A257" w:rsidR="00F41217" w:rsidRPr="00C00CEE" w:rsidRDefault="00F41217" w:rsidP="00F4121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color w:val="222222"/>
          <w:sz w:val="24"/>
          <w:szCs w:val="24"/>
        </w:rPr>
        <w:t xml:space="preserve">muzyka jest ważnym elementem opowieści – w spektaklu 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>są</w:t>
      </w:r>
      <w:r w:rsidRPr="00C00CEE">
        <w:rPr>
          <w:rFonts w:ascii="Arial" w:eastAsia="Arial" w:hAnsi="Arial" w:cs="Arial"/>
          <w:color w:val="222222"/>
          <w:sz w:val="24"/>
          <w:szCs w:val="24"/>
        </w:rPr>
        <w:t xml:space="preserve"> piosen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>ki</w:t>
      </w:r>
      <w:r w:rsidRPr="00C00CEE">
        <w:rPr>
          <w:rFonts w:ascii="Arial" w:eastAsia="Arial" w:hAnsi="Arial" w:cs="Arial"/>
          <w:color w:val="222222"/>
          <w:sz w:val="24"/>
          <w:szCs w:val="24"/>
        </w:rPr>
        <w:t xml:space="preserve"> w różnych stylach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>, które stanowią narrację wydarzeń (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>często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 xml:space="preserve"> to </w:t>
      </w:r>
      <w:r w:rsidR="00ED5AA6" w:rsidRPr="00C00CEE">
        <w:rPr>
          <w:rFonts w:ascii="Arial" w:eastAsia="Arial" w:hAnsi="Arial" w:cs="Arial"/>
          <w:color w:val="222222"/>
          <w:sz w:val="24"/>
          <w:szCs w:val="24"/>
        </w:rPr>
        <w:t xml:space="preserve">czarownica i 2 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>wróżki śpiewają piosenki, które opowiadają o tym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>,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 xml:space="preserve"> co 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>wydarza się bohaterom</w:t>
      </w:r>
      <w:r w:rsidR="007065BF">
        <w:rPr>
          <w:rFonts w:ascii="Arial" w:eastAsia="Arial" w:hAnsi="Arial" w:cs="Arial"/>
          <w:color w:val="222222"/>
          <w:sz w:val="24"/>
          <w:szCs w:val="24"/>
        </w:rPr>
        <w:br/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>i bohaterkom</w:t>
      </w:r>
      <w:r w:rsidR="00C52EC9" w:rsidRPr="00C00CEE">
        <w:rPr>
          <w:rFonts w:ascii="Arial" w:eastAsia="Arial" w:hAnsi="Arial" w:cs="Arial"/>
          <w:color w:val="222222"/>
          <w:sz w:val="24"/>
          <w:szCs w:val="24"/>
        </w:rPr>
        <w:t xml:space="preserve">) </w:t>
      </w:r>
      <w:r w:rsidRPr="00C00CEE"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15909B8A" w14:textId="77777777" w:rsidR="000C63C7" w:rsidRPr="00C00CEE" w:rsidRDefault="00C52EC9" w:rsidP="000C63C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color w:val="222222"/>
          <w:sz w:val="24"/>
          <w:szCs w:val="24"/>
        </w:rPr>
        <w:t xml:space="preserve">by 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 xml:space="preserve">w spektaklu 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 xml:space="preserve">zobrazować zmianę czasową 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>sceneria i stroje bohaterów wpasowują się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 xml:space="preserve"> do czasów, w których dzieje się dana część historii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 xml:space="preserve"> (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 xml:space="preserve">np. 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 xml:space="preserve">ten sam aktor </w:t>
      </w:r>
      <w:r w:rsidR="006B6288" w:rsidRPr="00C00CEE">
        <w:rPr>
          <w:rFonts w:ascii="Arial" w:eastAsia="Arial" w:hAnsi="Arial" w:cs="Arial"/>
          <w:color w:val="222222"/>
          <w:sz w:val="24"/>
          <w:szCs w:val="24"/>
        </w:rPr>
        <w:t xml:space="preserve">przebrany w inny kostium 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>gra Księcia oraz jego wnuka)</w:t>
      </w:r>
      <w:r w:rsidR="00706819" w:rsidRPr="00C00CEE">
        <w:rPr>
          <w:rFonts w:ascii="Arial" w:eastAsia="Arial" w:hAnsi="Arial" w:cs="Arial"/>
          <w:color w:val="222222"/>
          <w:sz w:val="24"/>
          <w:szCs w:val="24"/>
        </w:rPr>
        <w:t xml:space="preserve"> – zmiana czasowa (100 lat) dzieje się między aktem I </w:t>
      </w:r>
      <w:proofErr w:type="spellStart"/>
      <w:r w:rsidR="00706819" w:rsidRPr="00C00CEE">
        <w:rPr>
          <w:rFonts w:ascii="Arial" w:eastAsia="Arial" w:hAnsi="Arial" w:cs="Arial"/>
          <w:color w:val="222222"/>
          <w:sz w:val="24"/>
          <w:szCs w:val="24"/>
        </w:rPr>
        <w:t>i</w:t>
      </w:r>
      <w:proofErr w:type="spellEnd"/>
      <w:r w:rsidR="00706819" w:rsidRPr="00C00CEE">
        <w:rPr>
          <w:rFonts w:ascii="Arial" w:eastAsia="Arial" w:hAnsi="Arial" w:cs="Arial"/>
          <w:color w:val="222222"/>
          <w:sz w:val="24"/>
          <w:szCs w:val="24"/>
        </w:rPr>
        <w:t xml:space="preserve"> II</w:t>
      </w:r>
      <w:r w:rsidR="00F41217" w:rsidRPr="00C00CEE">
        <w:rPr>
          <w:rFonts w:ascii="Arial" w:eastAsia="Arial" w:hAnsi="Arial" w:cs="Arial"/>
          <w:color w:val="222222"/>
          <w:sz w:val="24"/>
          <w:szCs w:val="24"/>
        </w:rPr>
        <w:t xml:space="preserve">; </w:t>
      </w:r>
      <w:r w:rsidR="000C63C7" w:rsidRPr="00C00CE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1AABFA9" w14:textId="1C4473DB" w:rsidR="0053295D" w:rsidRPr="0053295D" w:rsidRDefault="000C63C7" w:rsidP="0053295D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color w:val="222222"/>
          <w:sz w:val="24"/>
          <w:szCs w:val="24"/>
        </w:rPr>
        <w:t>podczas spektakli zdarzają się żywe reakcje dzieci z widowni, które niekiedy podpowiadają bohaterom jak mogą zadziałać</w:t>
      </w:r>
      <w:r w:rsidR="007065BF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796B7617" w14:textId="77777777" w:rsidR="000C63C7" w:rsidRPr="00C00CEE" w:rsidRDefault="000C63C7" w:rsidP="000C63C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A4B3F0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97EFC8" w14:textId="77777777" w:rsidR="00F41217" w:rsidRPr="00C00CEE" w:rsidRDefault="00F41217" w:rsidP="00F4121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00CEE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3E15D033" w14:textId="5C9D6F33" w:rsidR="00F41217" w:rsidRPr="00C00CEE" w:rsidRDefault="00F41217" w:rsidP="00F4121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00CEE">
        <w:rPr>
          <w:rFonts w:ascii="Arial" w:eastAsia="Arial" w:hAnsi="Arial" w:cs="Arial"/>
          <w:b/>
          <w:color w:val="000000"/>
          <w:sz w:val="24"/>
          <w:szCs w:val="24"/>
        </w:rPr>
        <w:t>Światło:</w:t>
      </w:r>
    </w:p>
    <w:p w14:paraId="06CB73FF" w14:textId="77777777" w:rsidR="00F41217" w:rsidRPr="00C00CEE" w:rsidRDefault="00F41217" w:rsidP="00F4121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F474B6" w14:textId="1F2A88E1" w:rsidR="00F41217" w:rsidRPr="00C00CEE" w:rsidRDefault="00F41217" w:rsidP="00F41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hAnsi="Arial" w:cs="Arial"/>
          <w:bCs/>
          <w:color w:val="000000"/>
          <w:sz w:val="24"/>
          <w:szCs w:val="24"/>
        </w:rPr>
        <w:t xml:space="preserve">w pierwszej części spektaklu </w:t>
      </w:r>
      <w:r w:rsidR="00D472FB" w:rsidRPr="00C00CEE">
        <w:rPr>
          <w:rFonts w:ascii="Arial" w:hAnsi="Arial" w:cs="Arial"/>
          <w:bCs/>
          <w:color w:val="000000"/>
          <w:sz w:val="24"/>
          <w:szCs w:val="24"/>
        </w:rPr>
        <w:t>pojawia się przygaszone</w:t>
      </w:r>
      <w:r w:rsidRPr="00C00CEE">
        <w:rPr>
          <w:rFonts w:ascii="Arial" w:hAnsi="Arial" w:cs="Arial"/>
          <w:bCs/>
          <w:color w:val="000000"/>
          <w:sz w:val="24"/>
          <w:szCs w:val="24"/>
        </w:rPr>
        <w:t xml:space="preserve"> światło,</w:t>
      </w:r>
      <w:r w:rsidR="00D472FB" w:rsidRPr="00C00CE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3295D">
        <w:rPr>
          <w:rFonts w:ascii="Arial" w:hAnsi="Arial" w:cs="Arial"/>
          <w:bCs/>
          <w:color w:val="000000"/>
          <w:sz w:val="24"/>
          <w:szCs w:val="24"/>
        </w:rPr>
        <w:t xml:space="preserve">które </w:t>
      </w:r>
      <w:r w:rsidR="00D472FB" w:rsidRPr="00C00CEE">
        <w:rPr>
          <w:rFonts w:ascii="Arial" w:hAnsi="Arial" w:cs="Arial"/>
          <w:bCs/>
          <w:color w:val="000000"/>
          <w:sz w:val="24"/>
          <w:szCs w:val="24"/>
        </w:rPr>
        <w:t>następnie się rozjaśnia</w:t>
      </w:r>
      <w:r w:rsidRPr="00C00CEE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6D0D6DC" w14:textId="62BA083A" w:rsidR="00D472FB" w:rsidRPr="00C00CEE" w:rsidRDefault="00D472FB" w:rsidP="00995C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światł</w:t>
      </w:r>
      <w:r w:rsidR="0053295D">
        <w:rPr>
          <w:rFonts w:ascii="Arial" w:eastAsia="Arial" w:hAnsi="Arial" w:cs="Arial"/>
          <w:color w:val="000000"/>
          <w:sz w:val="24"/>
          <w:szCs w:val="24"/>
        </w:rPr>
        <w:t>o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 i nastrój zmieniają się na ciemniejsze</w:t>
      </w:r>
      <w:r w:rsidR="005329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wraz z pojawianiem </w:t>
      </w:r>
      <w:r w:rsidR="0053295D">
        <w:rPr>
          <w:rFonts w:ascii="Arial" w:eastAsia="Arial" w:hAnsi="Arial" w:cs="Arial"/>
          <w:color w:val="000000"/>
          <w:sz w:val="24"/>
          <w:szCs w:val="24"/>
        </w:rPr>
        <w:t xml:space="preserve">się 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czarownic</w:t>
      </w:r>
      <w:r w:rsidR="00ED5AA6" w:rsidRPr="00C00CEE">
        <w:rPr>
          <w:rFonts w:ascii="Arial" w:eastAsia="Arial" w:hAnsi="Arial" w:cs="Arial"/>
          <w:color w:val="000000"/>
          <w:sz w:val="24"/>
          <w:szCs w:val="24"/>
        </w:rPr>
        <w:t>y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D9E129B" w14:textId="15DA8A71" w:rsidR="00C5523B" w:rsidRPr="00C00CEE" w:rsidRDefault="00C5523B" w:rsidP="00995C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od początku spektaklu występują częste zmiany kolorów światła (czerwone, niebieski</w:t>
      </w:r>
      <w:r w:rsidR="0053295D">
        <w:rPr>
          <w:rFonts w:ascii="Arial" w:eastAsia="Arial" w:hAnsi="Arial" w:cs="Arial"/>
          <w:color w:val="000000"/>
          <w:sz w:val="24"/>
          <w:szCs w:val="24"/>
        </w:rPr>
        <w:t>e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, fioletowe, żółte</w:t>
      </w:r>
      <w:r w:rsidR="00385133" w:rsidRPr="00C00CEE">
        <w:rPr>
          <w:rFonts w:ascii="Arial" w:eastAsia="Arial" w:hAnsi="Arial" w:cs="Arial"/>
          <w:color w:val="000000"/>
          <w:sz w:val="24"/>
          <w:szCs w:val="24"/>
        </w:rPr>
        <w:t>, zielone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);</w:t>
      </w:r>
    </w:p>
    <w:p w14:paraId="00F3ADA3" w14:textId="1B6D7AFE" w:rsidR="00385133" w:rsidRPr="00C00CEE" w:rsidRDefault="00385133" w:rsidP="00995C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niekiedy występują dwa rodzaje kolorowego światła na raz (np. pomarańczowe i zielone pod koniec I aktu);</w:t>
      </w:r>
    </w:p>
    <w:p w14:paraId="13C12D63" w14:textId="7F5525AD" w:rsidR="00F41217" w:rsidRPr="00C00CEE" w:rsidRDefault="00F41217" w:rsidP="00F41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 spektaklu pojawiają się zabiegi świetlne imitujące </w:t>
      </w:r>
      <w:r w:rsidR="00995C3B" w:rsidRPr="00C00CEE">
        <w:rPr>
          <w:rFonts w:ascii="Arial" w:eastAsia="Arial" w:hAnsi="Arial" w:cs="Arial"/>
          <w:color w:val="000000"/>
          <w:sz w:val="24"/>
          <w:szCs w:val="24"/>
        </w:rPr>
        <w:t>pioruny oraz ciemny, niebezpieczny labirynt</w:t>
      </w:r>
      <w:r w:rsidR="008D2B7E" w:rsidRPr="00C00CEE">
        <w:rPr>
          <w:rFonts w:ascii="Arial" w:eastAsia="Arial" w:hAnsi="Arial" w:cs="Arial"/>
          <w:color w:val="000000"/>
          <w:sz w:val="24"/>
          <w:szCs w:val="24"/>
        </w:rPr>
        <w:t xml:space="preserve"> (II akt)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4F6F0D3" w14:textId="3045B4D4" w:rsidR="00F41217" w:rsidRPr="00C00CEE" w:rsidRDefault="00F41217" w:rsidP="00F41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 spektaklu występują różnice w natężeniu światła, gwałtowne zmiany światła, rozbłyski i światła </w:t>
      </w:r>
      <w:proofErr w:type="spellStart"/>
      <w:r w:rsidRPr="00C00CEE">
        <w:rPr>
          <w:rFonts w:ascii="Arial" w:eastAsia="Arial" w:hAnsi="Arial" w:cs="Arial"/>
          <w:color w:val="000000"/>
          <w:sz w:val="24"/>
          <w:szCs w:val="24"/>
        </w:rPr>
        <w:t>flashowe</w:t>
      </w:r>
      <w:proofErr w:type="spellEnd"/>
      <w:r w:rsidR="00D472FB" w:rsidRPr="00C00CEE">
        <w:rPr>
          <w:rFonts w:ascii="Arial" w:eastAsia="Arial" w:hAnsi="Arial" w:cs="Arial"/>
          <w:color w:val="000000"/>
          <w:sz w:val="24"/>
          <w:szCs w:val="24"/>
        </w:rPr>
        <w:t xml:space="preserve"> – przede wszystkim w drugiej części podczas wędrówki jednego z bohaterów na zamek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081C1E4" w14:textId="77777777" w:rsidR="00F41217" w:rsidRPr="00C00CEE" w:rsidRDefault="00F41217" w:rsidP="00F412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F82FC1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00CEE">
        <w:rPr>
          <w:rFonts w:ascii="Arial" w:eastAsia="Arial" w:hAnsi="Arial" w:cs="Arial"/>
          <w:b/>
          <w:color w:val="000000"/>
          <w:sz w:val="24"/>
          <w:szCs w:val="24"/>
        </w:rPr>
        <w:t>Dźwięk:</w:t>
      </w:r>
    </w:p>
    <w:p w14:paraId="684CD67A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W spektaklu wykorzystywane są:</w:t>
      </w:r>
    </w:p>
    <w:p w14:paraId="66CCFE94" w14:textId="404ED52D" w:rsidR="00F41217" w:rsidRPr="00C00CEE" w:rsidRDefault="00F41217" w:rsidP="00D472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4F620F" w14:textId="15DC61E7" w:rsidR="00F41217" w:rsidRPr="00C00CEE" w:rsidRDefault="00F41217" w:rsidP="00F41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dźwięki przestrzeni zewnętrznych np. ogród</w:t>
      </w:r>
      <w:r w:rsidR="00D472FB" w:rsidRPr="00C00CEE">
        <w:rPr>
          <w:rFonts w:ascii="Arial" w:eastAsia="Arial" w:hAnsi="Arial" w:cs="Arial"/>
          <w:color w:val="000000"/>
          <w:sz w:val="24"/>
          <w:szCs w:val="24"/>
        </w:rPr>
        <w:t>, miasto;</w:t>
      </w:r>
    </w:p>
    <w:p w14:paraId="3D71C1AD" w14:textId="77777777" w:rsidR="00F41217" w:rsidRPr="00C00CEE" w:rsidRDefault="00F41217" w:rsidP="00F41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głosy zza kulis;</w:t>
      </w:r>
    </w:p>
    <w:p w14:paraId="707D5EFB" w14:textId="77777777" w:rsidR="00F41217" w:rsidRPr="00C00CEE" w:rsidRDefault="00F41217" w:rsidP="00F41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gwałtowne wejścia muzyczne;</w:t>
      </w:r>
    </w:p>
    <w:p w14:paraId="23D9F962" w14:textId="5548F89B" w:rsidR="00385133" w:rsidRPr="00C00CEE" w:rsidRDefault="00F41217" w:rsidP="00385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piosenki (zarówno w pierwszej jak i w drugiej części</w:t>
      </w:r>
      <w:r w:rsidR="00385133" w:rsidRPr="00C00CEE">
        <w:rPr>
          <w:rFonts w:ascii="Arial" w:eastAsia="Arial" w:hAnsi="Arial" w:cs="Arial"/>
          <w:color w:val="000000"/>
          <w:sz w:val="24"/>
          <w:szCs w:val="24"/>
        </w:rPr>
        <w:t>, w tym wykonywane chórem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)</w:t>
      </w:r>
      <w:r w:rsidR="00385133" w:rsidRPr="00C00CEE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45597819" w14:textId="77777777" w:rsidR="00F41217" w:rsidRPr="00C00CEE" w:rsidRDefault="00F41217" w:rsidP="00F41217">
      <w:pPr>
        <w:pStyle w:val="Akapitzlist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0025C4" w14:textId="52BD7C03" w:rsidR="00385133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lastRenderedPageBreak/>
        <w:t>W spektaklu występują dźwięki, które mogą być drażliwe (</w:t>
      </w:r>
      <w:r w:rsidR="00D472FB" w:rsidRPr="00C00CEE">
        <w:rPr>
          <w:rFonts w:ascii="Arial" w:eastAsia="Arial" w:hAnsi="Arial" w:cs="Arial"/>
          <w:color w:val="000000"/>
          <w:sz w:val="24"/>
          <w:szCs w:val="24"/>
        </w:rPr>
        <w:t>użycie różnych gatunków muzyki</w:t>
      </w:r>
      <w:r w:rsidR="008D2B7E" w:rsidRPr="00C00CEE">
        <w:rPr>
          <w:rFonts w:ascii="Arial" w:eastAsia="Arial" w:hAnsi="Arial" w:cs="Arial"/>
          <w:color w:val="000000"/>
          <w:sz w:val="24"/>
          <w:szCs w:val="24"/>
        </w:rPr>
        <w:t xml:space="preserve"> w tym rap – w II akcie</w:t>
      </w:r>
      <w:r w:rsidR="00385133" w:rsidRPr="00C00CEE">
        <w:rPr>
          <w:rFonts w:ascii="Arial" w:eastAsia="Arial" w:hAnsi="Arial" w:cs="Arial"/>
          <w:color w:val="000000"/>
          <w:sz w:val="24"/>
          <w:szCs w:val="24"/>
        </w:rPr>
        <w:t xml:space="preserve"> czy odgłosów np. snu</w:t>
      </w:r>
      <w:r w:rsidR="008D2B7E" w:rsidRPr="00C00CEE">
        <w:rPr>
          <w:rFonts w:ascii="Arial" w:eastAsia="Arial" w:hAnsi="Arial" w:cs="Arial"/>
          <w:color w:val="000000"/>
          <w:sz w:val="24"/>
          <w:szCs w:val="24"/>
        </w:rPr>
        <w:t xml:space="preserve"> – koniec I aktu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14613652" w14:textId="0F0E05C6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Dźwięk w spektaklu zmienia swoją dynamikę. Pojawiają się także skokowe zmiany dźwięku.</w:t>
      </w:r>
    </w:p>
    <w:p w14:paraId="706D9618" w14:textId="77777777" w:rsidR="00F41217" w:rsidRPr="00C00CEE" w:rsidRDefault="00F41217" w:rsidP="00F41217">
      <w:pPr>
        <w:pBdr>
          <w:bottom w:val="single" w:sz="6" w:space="1" w:color="auto" w:shadow="1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23FA4D" w14:textId="77777777" w:rsidR="00F41217" w:rsidRPr="00C00CEE" w:rsidRDefault="00F41217" w:rsidP="00F412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461EE1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00CEE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00CEE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6F1BA5CE" w14:textId="5063AC7C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 w:rsidR="0053295D">
        <w:rPr>
          <w:rFonts w:ascii="Arial" w:eastAsia="Arial" w:hAnsi="Arial" w:cs="Arial"/>
          <w:color w:val="000000"/>
          <w:sz w:val="24"/>
          <w:szCs w:val="24"/>
        </w:rPr>
        <w:br/>
      </w:r>
      <w:r w:rsidRPr="00C00CEE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12B4CAA6" w14:textId="77777777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3CCEEAB1" w14:textId="77777777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00CEE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690E5E77" w14:textId="77777777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00CEE">
        <w:rPr>
          <w:rFonts w:ascii="Arial" w:eastAsia="Arial" w:hAnsi="Arial" w:cs="Arial"/>
          <w:sz w:val="24"/>
          <w:szCs w:val="24"/>
        </w:rPr>
        <w:t xml:space="preserve">. </w:t>
      </w:r>
    </w:p>
    <w:p w14:paraId="674AF716" w14:textId="77777777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41F5EA7F" w14:textId="41150AFA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W Miejscu Wyciszenia są obiekty, które można toczyć, pchać, ciągnąć czy przykrywać się nimi, jeżeli poczuje się taką potrzebę. Można </w:t>
      </w:r>
      <w:r w:rsidR="007357B7">
        <w:rPr>
          <w:rFonts w:ascii="Arial" w:eastAsia="Arial" w:hAnsi="Arial" w:cs="Arial"/>
          <w:color w:val="000000"/>
          <w:sz w:val="24"/>
          <w:szCs w:val="24"/>
        </w:rPr>
        <w:t>sko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rzystać </w:t>
      </w:r>
      <w:r w:rsidR="007357B7"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>t</w:t>
      </w:r>
      <w:r w:rsidR="007357B7">
        <w:rPr>
          <w:rFonts w:ascii="Arial" w:eastAsia="Arial" w:hAnsi="Arial" w:cs="Arial"/>
          <w:color w:val="000000"/>
          <w:sz w:val="24"/>
          <w:szCs w:val="24"/>
        </w:rPr>
        <w:t>ych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 obiekt</w:t>
      </w:r>
      <w:r w:rsidR="007357B7">
        <w:rPr>
          <w:rFonts w:ascii="Arial" w:eastAsia="Arial" w:hAnsi="Arial" w:cs="Arial"/>
          <w:color w:val="000000"/>
          <w:sz w:val="24"/>
          <w:szCs w:val="24"/>
        </w:rPr>
        <w:t>ów</w:t>
      </w:r>
      <w:r w:rsidRPr="00C00CEE">
        <w:rPr>
          <w:rFonts w:ascii="Arial" w:eastAsia="Arial" w:hAnsi="Arial" w:cs="Arial"/>
          <w:color w:val="000000"/>
          <w:sz w:val="24"/>
          <w:szCs w:val="24"/>
        </w:rPr>
        <w:t xml:space="preserve"> tak, aby poczuć się bezpiecznie i komfortowo.</w:t>
      </w:r>
    </w:p>
    <w:p w14:paraId="1231EC5F" w14:textId="77777777" w:rsidR="00F41217" w:rsidRPr="00C00CEE" w:rsidRDefault="00F41217" w:rsidP="00F41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2045B103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A471EB" w14:textId="77777777" w:rsidR="00F41217" w:rsidRPr="00C00CEE" w:rsidRDefault="00F41217" w:rsidP="00F41217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00CEE">
        <w:rPr>
          <w:rFonts w:ascii="Arial" w:eastAsia="Arial" w:hAnsi="Arial" w:cs="Arial"/>
          <w:b/>
          <w:sz w:val="24"/>
          <w:szCs w:val="24"/>
        </w:rPr>
        <w:t>Kontakt z nami:</w:t>
      </w:r>
    </w:p>
    <w:p w14:paraId="3BB31632" w14:textId="77777777" w:rsidR="00F41217" w:rsidRPr="00C00CEE" w:rsidRDefault="00F41217" w:rsidP="00F4121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60673D20" w14:textId="77777777" w:rsidR="00F41217" w:rsidRPr="00C00CEE" w:rsidRDefault="00F41217" w:rsidP="00F4121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00CEE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 w:history="1">
        <w:r w:rsidRPr="00C00CEE">
          <w:rPr>
            <w:rStyle w:val="Hipercze"/>
            <w:rFonts w:ascii="Arial" w:eastAsia="Arial" w:hAnsi="Arial" w:cs="Arial"/>
            <w:color w:val="0000FF"/>
            <w:sz w:val="24"/>
            <w:szCs w:val="24"/>
            <w:lang w:val="en-US"/>
          </w:rPr>
          <w:t>dostepnosc@teatrguliwer.pl</w:t>
        </w:r>
      </w:hyperlink>
      <w:r w:rsidRPr="00C00CE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3A0E0F8" w14:textId="77777777" w:rsidR="00F41217" w:rsidRPr="00C00CEE" w:rsidRDefault="00F41217" w:rsidP="00F4121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00CEE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7DE37CF5" w14:textId="77777777" w:rsidR="00F41217" w:rsidRPr="00C00CEE" w:rsidRDefault="00F41217" w:rsidP="00F4121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B3DAE61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28577DF4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00CEE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3F87D4C1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58F9C528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010D6F98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7B7EC872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Przed wejściem do teatru znajduje się stopień o wysokości 15 cm.</w:t>
      </w:r>
    </w:p>
    <w:p w14:paraId="49DCC064" w14:textId="0BF613FD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 w:rsidR="00015F0D">
        <w:rPr>
          <w:rFonts w:ascii="Arial" w:eastAsia="Arial" w:hAnsi="Arial" w:cs="Arial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34CD8ED3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4CED0DF7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3D3DAA5A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00CEE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00CEE">
        <w:rPr>
          <w:rFonts w:ascii="Arial" w:eastAsia="Arial" w:hAnsi="Arial" w:cs="Arial"/>
          <w:sz w:val="24"/>
          <w:szCs w:val="24"/>
        </w:rPr>
        <w:t xml:space="preserve"> teatru zaprojektowane na kształt prostokąta. Po lewej stronie znajduje się kasa, po prawej kawiarnia, a na wprost schodkowe zejście na niższe kondygnacje budynku (najpierw 4 stopnie w dół, a następnie rozejście na dwie strony i kolejne 9 stopni do przestrzeni szatni oraz wejść na dwie widownie). </w:t>
      </w:r>
    </w:p>
    <w:p w14:paraId="01BD0E93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lastRenderedPageBreak/>
        <w:t xml:space="preserve">Po bokach schodów są poręcze. Po lewej stronie także platforma </w:t>
      </w:r>
      <w:proofErr w:type="spellStart"/>
      <w:r w:rsidRPr="00C00CEE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00CEE">
        <w:rPr>
          <w:rFonts w:ascii="Arial" w:eastAsia="Arial" w:hAnsi="Arial" w:cs="Arial"/>
          <w:sz w:val="24"/>
          <w:szCs w:val="24"/>
        </w:rPr>
        <w:t>.</w:t>
      </w:r>
    </w:p>
    <w:p w14:paraId="4CE4C2A4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00CEE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7F0BF1FB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00CEE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00CEE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także wydzielona przestrzeń Miejsca Wyciszenia.</w:t>
      </w:r>
    </w:p>
    <w:p w14:paraId="084F2A51" w14:textId="3F6CE01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Na poziomie -1,5 znajduje się w pełni wyposażona i przestronna toaleta dla osób</w:t>
      </w:r>
      <w:r w:rsidR="00015F0D">
        <w:rPr>
          <w:rFonts w:ascii="Arial" w:eastAsia="Arial" w:hAnsi="Arial" w:cs="Arial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sz w:val="24"/>
          <w:szCs w:val="24"/>
        </w:rPr>
        <w:t>z niepełnosprawnością ruchową.</w:t>
      </w:r>
    </w:p>
    <w:p w14:paraId="601709EA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00CEE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00CEE">
        <w:rPr>
          <w:rFonts w:ascii="Arial" w:eastAsia="Arial" w:hAnsi="Arial" w:cs="Arial"/>
          <w:sz w:val="24"/>
          <w:szCs w:val="24"/>
        </w:rPr>
        <w:t xml:space="preserve">. </w:t>
      </w:r>
      <w:r w:rsidRPr="00C00CEE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00CEE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6EE44174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Na widowni Dużej Sceny miejsca przeznaczone dla osób </w:t>
      </w:r>
      <w:r w:rsidRPr="00C00CEE">
        <w:rPr>
          <w:rFonts w:ascii="Arial" w:eastAsia="Arial" w:hAnsi="Arial" w:cs="Arial"/>
          <w:sz w:val="24"/>
          <w:szCs w:val="24"/>
        </w:rPr>
        <w:br/>
        <w:t xml:space="preserve">z niepełnosprawnością ruchową znajdują się po obu stronach miejsc siedzących wzdłuż widowni. </w:t>
      </w:r>
    </w:p>
    <w:p w14:paraId="45AFEB1D" w14:textId="77777777" w:rsidR="00F41217" w:rsidRPr="00C00CEE" w:rsidRDefault="00F41217" w:rsidP="00F41217">
      <w:pPr>
        <w:pStyle w:val="Akapitzlist"/>
        <w:numPr>
          <w:ilvl w:val="0"/>
          <w:numId w:val="7"/>
        </w:numPr>
        <w:shd w:val="clear" w:color="auto" w:fill="FFFFFF"/>
        <w:spacing w:before="369" w:after="369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0CEE">
        <w:rPr>
          <w:rFonts w:ascii="Arial" w:eastAsia="Arial" w:hAnsi="Arial" w:cs="Arial"/>
          <w:color w:val="000000"/>
          <w:sz w:val="24"/>
          <w:szCs w:val="24"/>
        </w:rPr>
        <w:t>Pętla indukcyjna – na Dużej Scenie miejsca od rzędu 5.</w:t>
      </w:r>
    </w:p>
    <w:p w14:paraId="08DB87A3" w14:textId="77777777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68EF325B" w14:textId="06919C29" w:rsidR="00F41217" w:rsidRPr="00C00CEE" w:rsidRDefault="00F41217" w:rsidP="00F41217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00CEE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 w:rsidR="00B50CF0">
        <w:rPr>
          <w:rFonts w:ascii="Arial" w:eastAsia="Arial" w:hAnsi="Arial" w:cs="Arial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sz w:val="24"/>
          <w:szCs w:val="24"/>
        </w:rPr>
        <w:t>110 cm. Zakup biletu przez osoby z niepełnosprawnością jest możliwy także np.</w:t>
      </w:r>
      <w:r w:rsidR="00B50CF0">
        <w:rPr>
          <w:rFonts w:ascii="Arial" w:eastAsia="Arial" w:hAnsi="Arial" w:cs="Arial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3B6BCB77" w14:textId="77777777" w:rsidR="00F41217" w:rsidRPr="00C00CEE" w:rsidRDefault="00F41217" w:rsidP="00F41217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00CEE">
        <w:rPr>
          <w:rFonts w:ascii="Arial" w:eastAsia="Arial" w:hAnsi="Arial" w:cs="Arial"/>
          <w:bCs/>
          <w:sz w:val="24"/>
          <w:szCs w:val="24"/>
        </w:rPr>
        <w:t>tel.: 882 561 678</w:t>
      </w:r>
    </w:p>
    <w:p w14:paraId="3169581E" w14:textId="1C2E0F21" w:rsidR="00F41217" w:rsidRPr="00C00CEE" w:rsidRDefault="00F41217" w:rsidP="00F41217">
      <w:pPr>
        <w:jc w:val="both"/>
        <w:rPr>
          <w:rFonts w:ascii="Arial" w:eastAsia="Arial" w:hAnsi="Arial" w:cs="Arial"/>
          <w:sz w:val="24"/>
          <w:szCs w:val="24"/>
        </w:rPr>
      </w:pPr>
      <w:r w:rsidRPr="00C00CEE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 w:rsidR="00B50CF0">
        <w:rPr>
          <w:rFonts w:ascii="Arial" w:eastAsia="Arial" w:hAnsi="Arial" w:cs="Arial"/>
          <w:sz w:val="24"/>
          <w:szCs w:val="24"/>
        </w:rPr>
        <w:t xml:space="preserve"> </w:t>
      </w:r>
      <w:r w:rsidRPr="00C00CEE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 w:rsidR="00B50CF0">
        <w:rPr>
          <w:rFonts w:ascii="Arial" w:eastAsia="Arial" w:hAnsi="Arial" w:cs="Arial"/>
          <w:sz w:val="24"/>
          <w:szCs w:val="24"/>
        </w:rPr>
        <w:br/>
      </w:r>
      <w:bookmarkStart w:id="0" w:name="_GoBack"/>
      <w:bookmarkEnd w:id="0"/>
      <w:r w:rsidRPr="00C00CEE">
        <w:rPr>
          <w:rFonts w:ascii="Arial" w:eastAsia="Arial" w:hAnsi="Arial" w:cs="Arial"/>
          <w:sz w:val="24"/>
          <w:szCs w:val="24"/>
        </w:rPr>
        <w:t>z niepełnosprawnościami.</w:t>
      </w:r>
    </w:p>
    <w:p w14:paraId="3166401B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AB6110B" w14:textId="77777777" w:rsidR="00F41217" w:rsidRPr="00C00CEE" w:rsidRDefault="00F41217" w:rsidP="00F4121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5B8A68A" w14:textId="77777777" w:rsidR="00F41217" w:rsidRPr="00C00CEE" w:rsidRDefault="00F41217" w:rsidP="00F41217">
      <w:pPr>
        <w:jc w:val="both"/>
        <w:rPr>
          <w:rFonts w:ascii="Arial" w:hAnsi="Arial" w:cs="Arial"/>
          <w:sz w:val="24"/>
          <w:szCs w:val="24"/>
        </w:rPr>
      </w:pPr>
    </w:p>
    <w:p w14:paraId="6D8DD95C" w14:textId="77777777" w:rsidR="00FA68BF" w:rsidRPr="00C00CEE" w:rsidRDefault="00FA68BF">
      <w:pPr>
        <w:rPr>
          <w:rFonts w:ascii="Arial" w:hAnsi="Arial" w:cs="Arial"/>
          <w:sz w:val="24"/>
          <w:szCs w:val="24"/>
        </w:rPr>
      </w:pPr>
    </w:p>
    <w:sectPr w:rsidR="00FA68BF" w:rsidRPr="00C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E60"/>
    <w:multiLevelType w:val="hybridMultilevel"/>
    <w:tmpl w:val="20D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819"/>
    <w:multiLevelType w:val="hybridMultilevel"/>
    <w:tmpl w:val="8E6C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F"/>
    <w:rsid w:val="00015F0D"/>
    <w:rsid w:val="000C63C7"/>
    <w:rsid w:val="000D2552"/>
    <w:rsid w:val="00385133"/>
    <w:rsid w:val="0053295D"/>
    <w:rsid w:val="006B6288"/>
    <w:rsid w:val="007065BF"/>
    <w:rsid w:val="00706819"/>
    <w:rsid w:val="007357B7"/>
    <w:rsid w:val="008D2B7E"/>
    <w:rsid w:val="00995C3B"/>
    <w:rsid w:val="00B50CF0"/>
    <w:rsid w:val="00C00CEE"/>
    <w:rsid w:val="00C52EC9"/>
    <w:rsid w:val="00C5523B"/>
    <w:rsid w:val="00D472FB"/>
    <w:rsid w:val="00D7124F"/>
    <w:rsid w:val="00E07E25"/>
    <w:rsid w:val="00ED5AA6"/>
    <w:rsid w:val="00F41217"/>
    <w:rsid w:val="00FA68BF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2BC0"/>
  <w15:chartTrackingRefBased/>
  <w15:docId w15:val="{5383F4DA-152E-43B2-B3AF-48516D4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217"/>
    <w:pPr>
      <w:spacing w:line="25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11</cp:revision>
  <dcterms:created xsi:type="dcterms:W3CDTF">2023-07-19T08:29:00Z</dcterms:created>
  <dcterms:modified xsi:type="dcterms:W3CDTF">2023-09-14T14:15:00Z</dcterms:modified>
</cp:coreProperties>
</file>